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imes New Roman" w:hAnsi="Times New Roman" w:eastAsia="宋体" w:cs="Times New Roman"/>
          <w:color w:val="auto"/>
          <w:sz w:val="24"/>
          <w:szCs w:val="24"/>
        </w:rPr>
      </w:pPr>
      <w:r>
        <w:rPr>
          <w:rFonts w:hint="eastAsia" w:ascii="Times New Roman" w:hAnsi="Times New Roman" w:eastAsia="宋体" w:cs="Times New Roman"/>
          <w:b/>
          <w:bCs/>
          <w:kern w:val="0"/>
          <w:sz w:val="28"/>
          <w:szCs w:val="28"/>
        </w:rPr>
        <w:t>中阳县桃园水泥有限责任公司</w:t>
      </w:r>
    </w:p>
    <w:p>
      <w:pPr>
        <w:widowControl/>
        <w:shd w:val="clear" w:color="auto" w:fill="FFFFFF"/>
        <w:jc w:val="center"/>
        <w:rPr>
          <w:rFonts w:ascii="Times New Roman" w:hAnsi="Times New Roman" w:eastAsia="宋体" w:cs="Times New Roman"/>
          <w:b/>
          <w:bCs/>
          <w:kern w:val="0"/>
          <w:sz w:val="28"/>
          <w:szCs w:val="28"/>
        </w:rPr>
      </w:pPr>
      <w:r>
        <w:rPr>
          <w:rFonts w:ascii="Times New Roman" w:hAnsi="Times New Roman" w:eastAsia="宋体" w:cs="Times New Roman"/>
          <w:b/>
          <w:bCs/>
          <w:kern w:val="0"/>
          <w:sz w:val="28"/>
          <w:szCs w:val="28"/>
        </w:rPr>
        <w:t>环境保护设施调试起止日期公示</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中阳县桃园水泥有限责任公司厂址位于山西省吕梁市中阳县城南口头坪（宁乡镇段家庄村北800米处），距307国道1km，209国道经厂门口通过。本项目实际总投资为2800万元，其中环保投资为485万元，占总投资金额的17.3%。</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2013年1月，中阳桃园水泥有限责任公司和山西桃园东义水泥有限公司决定淘汰原有1000t/d旋窑生产线，实施4000t/d熟料新型干法水泥生产线技改项目，并委托中国环境科学研究院编制完成《中阳县桃园水泥有限责任公司4000t/d熟料新型干法水泥生产线技改工程环境影响报告书》，于2015年11月24日由原吕梁市环境保护局以吕环行审【2015】45号文出具了“关于中阳县桃园水泥有限公司4000t/d熟料新型干法水泥生产线技改工程建设项目环境影响报告书的批复”。2016年，中阳桃园水泥有限责任公司建成产能4000t/d熟料生产线，但是后续155万t/a水泥粉磨工序未建设。</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中阳县桃园水泥有限责任公司4000t/d熟料新型干法水泥生产线建设完成后，于2016年3月18日，原吕梁市环境保护局以吕环验【2016】6号文对4000t/d熟料新型干法水泥生产线进行阶段性验收，原有1000t/d旋窑生产线生料车间和烧成车间停产，同时对成品车间进行技改，技改后形成年产48万吨水泥粉磨站，2021年11月完成自主环保竣工验收工作。</w:t>
      </w:r>
    </w:p>
    <w:p>
      <w:pPr>
        <w:spacing w:after="0" w:line="560" w:lineRule="exact"/>
        <w:ind w:firstLine="480" w:firstLineChars="200"/>
        <w:jc w:val="both"/>
        <w:rPr>
          <w:rFonts w:hint="default" w:ascii="Times New Roman" w:hAnsi="Times New Roman" w:eastAsia="宋体" w:cs="Times New Roman"/>
          <w:b w:val="0"/>
          <w:color w:val="auto"/>
          <w:kern w:val="2"/>
          <w:sz w:val="24"/>
          <w:szCs w:val="24"/>
          <w:vertAlign w:val="baseline"/>
          <w:lang w:val="en-US" w:eastAsia="zh-CN" w:bidi="ar-SA"/>
        </w:rPr>
      </w:pPr>
      <w:r>
        <w:rPr>
          <w:rFonts w:hint="eastAsia" w:ascii="Times New Roman" w:hAnsi="Times New Roman" w:eastAsia="宋体" w:cs="Times New Roman"/>
          <w:bCs/>
          <w:color w:val="auto"/>
          <w:kern w:val="2"/>
          <w:sz w:val="24"/>
          <w:szCs w:val="20"/>
          <w:lang w:val="en-US" w:eastAsia="zh-CN" w:bidi="ar-SA"/>
        </w:rPr>
        <w:t>2022年4月22日，中阳县桃园水泥有限责任公司日产4000吨熟料新型干法水泥生产线技改项目水泥粉磨站技改项目在中阳县行政审批服务管理局进行了备案，项目代码：2204-141129-89-02-178388。2022年5月10日，中阳</w:t>
      </w:r>
      <w:r>
        <w:rPr>
          <w:rFonts w:hint="eastAsia" w:ascii="Times New Roman" w:hAnsi="Times New Roman" w:eastAsia="宋体" w:cs="Times New Roman"/>
          <w:snapToGrid w:val="0"/>
          <w:color w:val="auto"/>
          <w:sz w:val="24"/>
          <w:szCs w:val="24"/>
          <w:lang w:val="en-US" w:eastAsia="zh-CN"/>
        </w:rPr>
        <w:t>县工业和信息化局以中工信函【2022】13号文出具了“关于同意中阳县桃园水泥有限责任公司开展年产155万吨水泥粉磨站技改项目的批复”，同意“中阳县桃园水泥有限责任公司在中阳县枝柯镇南大井村未建设水泥车间，生产的熟料由中阳县桃园水泥有限责任公司位于中阳县城南口头坪原有的φ3.8×13m磨机粉磨车间消化”。山西焜蓝环保科技有限公司于2022年7月编制完成了《中阳县桃园水泥有限责任公司日产4000吨熟料新型干法水泥生产线技改项目水泥粉磨站技改项目建</w:t>
      </w:r>
      <w:r>
        <w:rPr>
          <w:rFonts w:hint="eastAsia" w:ascii="Times New Roman" w:hAnsi="Times New Roman" w:eastAsia="宋体" w:cs="Times New Roman"/>
          <w:bCs/>
          <w:color w:val="auto"/>
          <w:kern w:val="2"/>
          <w:sz w:val="24"/>
          <w:szCs w:val="20"/>
          <w:lang w:val="en-US" w:eastAsia="zh-CN" w:bidi="ar-SA"/>
        </w:rPr>
        <w:t>设项目环境影响报告表》。2022年8月30日，吕梁市生态环境局中阳分局对《关于中阳县桃园水泥有限责任公司日产4000吨熟料新型干法水泥生产线技改项目水泥粉磨站技改项目环境影响报告表的批复》该项目进行了批复。2011年8月25日，</w:t>
      </w:r>
      <w:r>
        <w:rPr>
          <w:rFonts w:hint="eastAsia" w:ascii="Times New Roman" w:hAnsi="Times New Roman" w:eastAsia="宋体" w:cs="Times New Roman"/>
          <w:b w:val="0"/>
          <w:color w:val="auto"/>
          <w:kern w:val="2"/>
          <w:sz w:val="24"/>
          <w:szCs w:val="24"/>
          <w:vertAlign w:val="baseline"/>
          <w:lang w:val="en-US" w:eastAsia="zh-CN" w:bidi="ar-SA"/>
        </w:rPr>
        <w:t>山西省环境保护厅以晋环函[2011]1845号文对中阳县桃园水泥有限责任公司4000t/d熟料新型干法水泥生产线（带余热发电）项目污染物排放总量进行核定。2020年12月7日中阳县桃园水泥有限责任公司</w:t>
      </w:r>
      <w:r>
        <w:rPr>
          <w:rFonts w:hint="default" w:ascii="Times New Roman" w:hAnsi="Times New Roman" w:eastAsia="宋体" w:cs="Times New Roman"/>
          <w:b w:val="0"/>
          <w:color w:val="auto"/>
          <w:kern w:val="2"/>
          <w:sz w:val="24"/>
          <w:szCs w:val="24"/>
          <w:vertAlign w:val="baseline"/>
          <w:lang w:val="en-US" w:eastAsia="zh-CN" w:bidi="ar-SA"/>
        </w:rPr>
        <w:t>向</w:t>
      </w:r>
      <w:r>
        <w:rPr>
          <w:rFonts w:hint="eastAsia" w:ascii="Times New Roman" w:hAnsi="Times New Roman" w:eastAsia="宋体" w:cs="Times New Roman"/>
          <w:b w:val="0"/>
          <w:color w:val="auto"/>
          <w:kern w:val="2"/>
          <w:sz w:val="24"/>
          <w:szCs w:val="24"/>
          <w:vertAlign w:val="baseline"/>
          <w:lang w:val="en-US" w:eastAsia="zh-CN" w:bidi="ar-SA"/>
        </w:rPr>
        <w:t>吕梁市生态环境局中阳分</w:t>
      </w:r>
      <w:r>
        <w:rPr>
          <w:rFonts w:hint="default" w:ascii="Times New Roman" w:hAnsi="Times New Roman" w:eastAsia="宋体" w:cs="Times New Roman"/>
          <w:b w:val="0"/>
          <w:color w:val="auto"/>
          <w:kern w:val="2"/>
          <w:sz w:val="24"/>
          <w:szCs w:val="24"/>
          <w:vertAlign w:val="baseline"/>
          <w:lang w:val="en-US" w:eastAsia="zh-CN" w:bidi="ar-SA"/>
        </w:rPr>
        <w:t>局</w:t>
      </w:r>
      <w:r>
        <w:rPr>
          <w:rFonts w:hint="eastAsia" w:ascii="Times New Roman" w:hAnsi="Times New Roman" w:eastAsia="宋体" w:cs="Times New Roman"/>
          <w:b w:val="0"/>
          <w:color w:val="auto"/>
          <w:kern w:val="2"/>
          <w:sz w:val="24"/>
          <w:szCs w:val="24"/>
          <w:vertAlign w:val="baseline"/>
          <w:lang w:val="en-US" w:eastAsia="zh-CN" w:bidi="ar-SA"/>
        </w:rPr>
        <w:t>申领了排污许可证，许可证编号为：91141129112672020DO01P</w:t>
      </w:r>
      <w:r>
        <w:rPr>
          <w:rFonts w:hint="default" w:ascii="Times New Roman" w:hAnsi="Times New Roman" w:eastAsia="宋体" w:cs="Times New Roman"/>
          <w:b w:val="0"/>
          <w:color w:val="auto"/>
          <w:kern w:val="2"/>
          <w:sz w:val="24"/>
          <w:szCs w:val="24"/>
          <w:vertAlign w:val="baseline"/>
          <w:lang w:val="en-US" w:eastAsia="zh-CN" w:bidi="ar-SA"/>
        </w:rPr>
        <w:t>。</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本项目利用原有球磨机φ3.8m×13m、主电机额定功率2500KW和V型选粉机，淘汰原有500kw辊压机，新增一台型号CLF170100辊压机，主电机额定功率2240KW，故粉磨系统产能核定为110万t/a。同时为了提高粉磨系统能耗，矿渣细粉不入“辊压机+V选+球磨机”进行粉磨，同时新增一套240t/h干粉搅拌机，用于粉磨后的混合粉料与矿渣细粉进行搅拌、混合，形成一条年产155万吨水泥生产线。</w:t>
      </w:r>
    </w:p>
    <w:p>
      <w:pPr>
        <w:widowControl/>
        <w:shd w:val="clear" w:color="auto" w:fill="FFFFFF"/>
        <w:spacing w:line="56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val="en-US" w:eastAsia="zh-CN"/>
        </w:rPr>
        <w:t>07</w:t>
      </w:r>
      <w:r>
        <w:rPr>
          <w:rFonts w:ascii="Times New Roman" w:hAnsi="Times New Roman" w:eastAsia="宋体" w:cs="Times New Roman"/>
          <w:kern w:val="0"/>
          <w:sz w:val="24"/>
          <w:szCs w:val="24"/>
        </w:rPr>
        <w:t>月2</w:t>
      </w:r>
      <w:r>
        <w:rPr>
          <w:rFonts w:hint="eastAsia" w:ascii="Times New Roman" w:hAnsi="Times New Roman" w:eastAsia="宋体" w:cs="Times New Roman"/>
          <w:kern w:val="0"/>
          <w:sz w:val="24"/>
          <w:szCs w:val="24"/>
          <w:lang w:val="en-US" w:eastAsia="zh-CN"/>
        </w:rPr>
        <w:t>5</w:t>
      </w:r>
      <w:r>
        <w:rPr>
          <w:rFonts w:ascii="Times New Roman" w:hAnsi="Times New Roman" w:eastAsia="宋体" w:cs="Times New Roman"/>
          <w:kern w:val="0"/>
          <w:sz w:val="24"/>
          <w:szCs w:val="24"/>
        </w:rPr>
        <w:t>日，项目主体工程及配套的环境保护设施全部建设完毕。根据《建设项目环境保护条例》、《国务院令〔2017〕第682号》以及《建设项目竣工环境保护验收暂行办法》（国环规环评〔2017〕4号）要求，现将本项目调试日期向社会公开，我公司将依法积极开展建设项目竣工环境保护验收。</w:t>
      </w:r>
    </w:p>
    <w:p>
      <w:pPr>
        <w:widowControl/>
        <w:shd w:val="clear" w:color="auto" w:fill="FFFFFF"/>
        <w:spacing w:line="560" w:lineRule="exact"/>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一、调试起止日期</w:t>
      </w:r>
    </w:p>
    <w:p>
      <w:pPr>
        <w:widowControl/>
        <w:shd w:val="clear" w:color="auto" w:fill="FFFFFF"/>
        <w:spacing w:line="560" w:lineRule="exact"/>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调试起止日期：202</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val="en-US" w:eastAsia="zh-CN"/>
        </w:rPr>
        <w:t>07</w:t>
      </w:r>
      <w:r>
        <w:rPr>
          <w:rFonts w:ascii="Times New Roman" w:hAnsi="Times New Roman" w:eastAsia="宋体" w:cs="Times New Roman"/>
          <w:kern w:val="0"/>
          <w:sz w:val="24"/>
          <w:szCs w:val="24"/>
        </w:rPr>
        <w:t>月2</w:t>
      </w:r>
      <w:r>
        <w:rPr>
          <w:rFonts w:hint="eastAsia" w:ascii="Times New Roman" w:hAnsi="Times New Roman" w:eastAsia="宋体" w:cs="Times New Roman"/>
          <w:kern w:val="0"/>
          <w:sz w:val="24"/>
          <w:szCs w:val="24"/>
          <w:lang w:val="en-US" w:eastAsia="zh-CN"/>
        </w:rPr>
        <w:t>5</w:t>
      </w:r>
      <w:r>
        <w:rPr>
          <w:rFonts w:ascii="Times New Roman" w:hAnsi="Times New Roman" w:eastAsia="宋体" w:cs="Times New Roman"/>
          <w:kern w:val="0"/>
          <w:sz w:val="24"/>
          <w:szCs w:val="24"/>
        </w:rPr>
        <w:t>日-</w:t>
      </w:r>
      <w:r>
        <w:rPr>
          <w:rFonts w:hint="eastAsia" w:ascii="Times New Roman" w:hAnsi="Times New Roman" w:eastAsia="宋体" w:cs="Times New Roman"/>
          <w:kern w:val="0"/>
          <w:sz w:val="24"/>
          <w:szCs w:val="24"/>
          <w:lang w:val="en-US" w:eastAsia="zh-CN"/>
        </w:rPr>
        <w:t>08</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lang w:val="en-US" w:eastAsia="zh-CN"/>
        </w:rPr>
        <w:t>25</w:t>
      </w:r>
      <w:r>
        <w:rPr>
          <w:rFonts w:ascii="Times New Roman" w:hAnsi="Times New Roman" w:eastAsia="宋体" w:cs="Times New Roman"/>
          <w:kern w:val="0"/>
          <w:sz w:val="24"/>
          <w:szCs w:val="24"/>
        </w:rPr>
        <w:t>日。</w:t>
      </w:r>
    </w:p>
    <w:p>
      <w:pPr>
        <w:widowControl/>
        <w:shd w:val="clear" w:color="auto" w:fill="FFFFFF"/>
        <w:spacing w:line="560" w:lineRule="exact"/>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二、建设项目污染物产生情况、采取的污染防治措施</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Times New Roman" w:hAnsi="Times New Roman"/>
          <w:b/>
          <w:color w:val="auto"/>
          <w:sz w:val="24"/>
        </w:rPr>
      </w:pPr>
      <w:r>
        <w:rPr>
          <w:rFonts w:ascii="Times New Roman" w:hAnsi="Times New Roman"/>
          <w:b/>
          <w:color w:val="auto"/>
          <w:sz w:val="24"/>
        </w:rPr>
        <w:t>1、大气污染影响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olor w:val="auto"/>
          <w:sz w:val="24"/>
          <w:lang w:eastAsia="zh-CN"/>
        </w:rPr>
      </w:pPr>
      <w:r>
        <w:rPr>
          <w:rFonts w:ascii="Times New Roman" w:hAnsi="Times New Roman"/>
          <w:color w:val="auto"/>
          <w:sz w:val="24"/>
        </w:rPr>
        <w:t>本项目大气污染源主要有：</w:t>
      </w:r>
      <w:r>
        <w:rPr>
          <w:rFonts w:hint="eastAsia" w:ascii="Times New Roman" w:hAnsi="Times New Roman"/>
          <w:color w:val="auto"/>
          <w:sz w:val="24"/>
          <w:lang w:eastAsia="zh-CN"/>
        </w:rPr>
        <w:t>水泥包装、水泥粉磨、辊压机等工段产生的粉尘，汽车运输时产生的扬尘，熟料、石膏堆场产生的扬尘，输送转载产生的扬尘。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（1）运输扬尘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对厂区道路进行硬化，并派专人对场区及进出场道路进行清扫和洒水抑尘，在运输过程中采取密闭或者其他全覆盖措施；车辆进出厂经车辆冲洗平台，对车轮和车身的喷淋，减轻运输扬尘。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olor w:val="auto"/>
          <w:sz w:val="24"/>
          <w:lang w:eastAsia="zh-CN"/>
        </w:rPr>
      </w:pPr>
      <w:r>
        <w:rPr>
          <w:rFonts w:hint="eastAsia" w:ascii="Times New Roman" w:hAnsi="Times New Roman"/>
          <w:bCs/>
          <w:color w:val="auto"/>
          <w:sz w:val="24"/>
          <w:lang w:eastAsia="zh-CN"/>
        </w:rPr>
        <w:t>（</w:t>
      </w:r>
      <w:r>
        <w:rPr>
          <w:rFonts w:hint="eastAsia" w:ascii="Times New Roman" w:hAnsi="Times New Roman"/>
          <w:bCs/>
          <w:color w:val="auto"/>
          <w:sz w:val="24"/>
          <w:lang w:val="en-US" w:eastAsia="zh-CN"/>
        </w:rPr>
        <w:t>2</w:t>
      </w:r>
      <w:r>
        <w:rPr>
          <w:rFonts w:hint="eastAsia" w:ascii="Times New Roman" w:hAnsi="Times New Roman"/>
          <w:bCs/>
          <w:color w:val="auto"/>
          <w:sz w:val="24"/>
          <w:lang w:eastAsia="zh-CN"/>
        </w:rPr>
        <w:t>）</w:t>
      </w:r>
      <w:r>
        <w:rPr>
          <w:rFonts w:hint="eastAsia" w:ascii="Times New Roman" w:hAnsi="Times New Roman"/>
          <w:color w:val="auto"/>
          <w:sz w:val="24"/>
          <w:lang w:eastAsia="zh-CN"/>
        </w:rPr>
        <w:t>熟料、石膏、石子堆场产生的扬尘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建成</w:t>
      </w:r>
      <w:r>
        <w:rPr>
          <w:rFonts w:hint="eastAsia" w:ascii="Times New Roman" w:hAnsi="Times New Roman" w:eastAsia="宋体" w:cs="Times New Roman"/>
          <w:bCs/>
          <w:color w:val="auto"/>
          <w:sz w:val="24"/>
          <w:szCs w:val="22"/>
          <w:lang w:val="en-US" w:eastAsia="zh-CN"/>
        </w:rPr>
        <w:t>100m</w:t>
      </w:r>
      <w:r>
        <w:rPr>
          <w:rFonts w:hint="default" w:ascii="Times New Roman" w:hAnsi="Times New Roman" w:eastAsia="宋体" w:cs="Times New Roman"/>
          <w:bCs/>
          <w:color w:val="auto"/>
          <w:sz w:val="24"/>
          <w:szCs w:val="22"/>
          <w:lang w:val="en-US" w:eastAsia="zh-CN"/>
        </w:rPr>
        <w:t>×5</w:t>
      </w:r>
      <w:r>
        <w:rPr>
          <w:rFonts w:hint="eastAsia" w:ascii="Times New Roman" w:hAnsi="Times New Roman" w:eastAsia="宋体" w:cs="Times New Roman"/>
          <w:bCs/>
          <w:color w:val="auto"/>
          <w:sz w:val="24"/>
          <w:szCs w:val="22"/>
          <w:lang w:val="en-US" w:eastAsia="zh-CN"/>
        </w:rPr>
        <w:t>0m</w:t>
      </w:r>
      <w:r>
        <w:rPr>
          <w:rFonts w:hint="default" w:ascii="Times New Roman" w:hAnsi="Times New Roman" w:eastAsia="宋体" w:cs="Times New Roman"/>
          <w:bCs/>
          <w:color w:val="auto"/>
          <w:sz w:val="24"/>
          <w:szCs w:val="22"/>
          <w:lang w:val="en-US" w:eastAsia="zh-CN"/>
        </w:rPr>
        <w:t>×</w:t>
      </w:r>
      <w:r>
        <w:rPr>
          <w:rFonts w:hint="eastAsia" w:ascii="Times New Roman" w:hAnsi="Times New Roman" w:eastAsia="宋体" w:cs="Times New Roman"/>
          <w:bCs/>
          <w:color w:val="auto"/>
          <w:sz w:val="24"/>
          <w:szCs w:val="22"/>
          <w:lang w:val="en-US" w:eastAsia="zh-CN"/>
        </w:rPr>
        <w:t>25m（5000m</w:t>
      </w:r>
      <w:r>
        <w:rPr>
          <w:rFonts w:hint="eastAsia" w:ascii="Times New Roman" w:hAnsi="Times New Roman" w:eastAsia="宋体" w:cs="Times New Roman"/>
          <w:bCs/>
          <w:color w:val="auto"/>
          <w:sz w:val="24"/>
          <w:szCs w:val="22"/>
          <w:vertAlign w:val="superscript"/>
          <w:lang w:val="en-US" w:eastAsia="zh-CN"/>
        </w:rPr>
        <w:t>2</w:t>
      </w:r>
      <w:r>
        <w:rPr>
          <w:rFonts w:hint="eastAsia" w:ascii="Times New Roman" w:hAnsi="Times New Roman" w:eastAsia="宋体" w:cs="Times New Roman"/>
          <w:bCs/>
          <w:color w:val="auto"/>
          <w:sz w:val="24"/>
          <w:szCs w:val="22"/>
          <w:lang w:val="en-US" w:eastAsia="zh-CN"/>
        </w:rPr>
        <w:t>）</w:t>
      </w:r>
      <w:r>
        <w:rPr>
          <w:rFonts w:hint="default" w:ascii="Times New Roman" w:hAnsi="Times New Roman" w:eastAsia="宋体" w:cs="Times New Roman"/>
          <w:bCs/>
          <w:color w:val="auto"/>
          <w:sz w:val="24"/>
          <w:szCs w:val="22"/>
          <w:lang w:val="en-US" w:eastAsia="zh-CN"/>
        </w:rPr>
        <w:t>全封闭</w:t>
      </w:r>
      <w:r>
        <w:rPr>
          <w:rFonts w:hint="eastAsia" w:ascii="Times New Roman" w:hAnsi="Times New Roman" w:eastAsia="宋体" w:cs="Times New Roman"/>
          <w:bCs/>
          <w:color w:val="auto"/>
          <w:sz w:val="24"/>
          <w:szCs w:val="22"/>
          <w:lang w:val="en-US" w:eastAsia="zh-CN"/>
        </w:rPr>
        <w:t>熟料棚1个，40m</w:t>
      </w:r>
      <w:r>
        <w:rPr>
          <w:rFonts w:hint="default" w:ascii="Times New Roman" w:hAnsi="Times New Roman" w:eastAsia="宋体" w:cs="Times New Roman"/>
          <w:bCs/>
          <w:color w:val="auto"/>
          <w:sz w:val="24"/>
          <w:szCs w:val="22"/>
          <w:lang w:val="en-US" w:eastAsia="zh-CN"/>
        </w:rPr>
        <w:t>×</w:t>
      </w:r>
      <w:r>
        <w:rPr>
          <w:rFonts w:hint="eastAsia" w:ascii="Times New Roman" w:hAnsi="Times New Roman" w:eastAsia="宋体" w:cs="Times New Roman"/>
          <w:bCs/>
          <w:color w:val="auto"/>
          <w:sz w:val="24"/>
          <w:szCs w:val="22"/>
          <w:lang w:val="en-US" w:eastAsia="zh-CN"/>
        </w:rPr>
        <w:t>25m</w:t>
      </w:r>
      <w:r>
        <w:rPr>
          <w:rFonts w:hint="default" w:ascii="Times New Roman" w:hAnsi="Times New Roman" w:eastAsia="宋体" w:cs="Times New Roman"/>
          <w:bCs/>
          <w:color w:val="auto"/>
          <w:sz w:val="24"/>
          <w:szCs w:val="22"/>
          <w:lang w:val="en-US" w:eastAsia="zh-CN"/>
        </w:rPr>
        <w:t>×</w:t>
      </w:r>
      <w:r>
        <w:rPr>
          <w:rFonts w:hint="eastAsia" w:ascii="Times New Roman" w:hAnsi="Times New Roman" w:eastAsia="宋体" w:cs="Times New Roman"/>
          <w:bCs/>
          <w:color w:val="auto"/>
          <w:sz w:val="24"/>
          <w:szCs w:val="22"/>
          <w:lang w:val="en-US" w:eastAsia="zh-CN"/>
        </w:rPr>
        <w:t>15m（1000m</w:t>
      </w:r>
      <w:r>
        <w:rPr>
          <w:rFonts w:hint="eastAsia" w:ascii="Times New Roman" w:hAnsi="Times New Roman" w:eastAsia="宋体" w:cs="Times New Roman"/>
          <w:bCs/>
          <w:color w:val="auto"/>
          <w:sz w:val="24"/>
          <w:szCs w:val="22"/>
          <w:vertAlign w:val="superscript"/>
          <w:lang w:val="en-US" w:eastAsia="zh-CN"/>
        </w:rPr>
        <w:t>2</w:t>
      </w:r>
      <w:r>
        <w:rPr>
          <w:rFonts w:hint="eastAsia" w:ascii="Times New Roman" w:hAnsi="Times New Roman" w:eastAsia="宋体" w:cs="Times New Roman"/>
          <w:bCs/>
          <w:color w:val="auto"/>
          <w:sz w:val="24"/>
          <w:szCs w:val="22"/>
          <w:lang w:val="en-US" w:eastAsia="zh-CN"/>
        </w:rPr>
        <w:t xml:space="preserve">）全封闭石膏棚1个，石子棚停用，石子由上料口直接进入石子仓，地面全部硬化，新增雾泡装置，进行喷淋抑尘。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olor w:val="auto"/>
          <w:sz w:val="24"/>
          <w:lang w:eastAsia="zh-CN"/>
        </w:rPr>
      </w:pPr>
      <w:r>
        <w:rPr>
          <w:rFonts w:ascii="Times New Roman" w:hAnsi="Times New Roman"/>
          <w:color w:val="auto"/>
          <w:sz w:val="24"/>
        </w:rPr>
        <w:t>（</w:t>
      </w:r>
      <w:r>
        <w:rPr>
          <w:rFonts w:hint="eastAsia" w:ascii="Times New Roman" w:hAnsi="Times New Roman"/>
          <w:color w:val="auto"/>
          <w:sz w:val="24"/>
          <w:lang w:val="en-US" w:eastAsia="zh-CN"/>
        </w:rPr>
        <w:t>3</w:t>
      </w:r>
      <w:r>
        <w:rPr>
          <w:rFonts w:ascii="Times New Roman" w:hAnsi="Times New Roman"/>
          <w:color w:val="auto"/>
          <w:sz w:val="24"/>
        </w:rPr>
        <w:t>）</w:t>
      </w:r>
      <w:r>
        <w:rPr>
          <w:rFonts w:hint="eastAsia" w:ascii="Times New Roman" w:hAnsi="Times New Roman"/>
          <w:color w:val="auto"/>
          <w:sz w:val="24"/>
          <w:lang w:eastAsia="zh-CN"/>
        </w:rPr>
        <w:t>输送转载产生的扬尘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完善输送转运环节</w:t>
      </w:r>
      <w:r>
        <w:rPr>
          <w:rFonts w:hint="eastAsia" w:ascii="Times New Roman" w:hAnsi="Times New Roman" w:eastAsia="宋体" w:cs="Times New Roman"/>
          <w:color w:val="auto"/>
          <w:sz w:val="24"/>
          <w:lang w:val="en-US" w:eastAsia="zh-CN"/>
        </w:rPr>
        <w:t>封闭装置，对皮带运输机、提升机等物料输送系统均采取了密闭措施，建设全封闭熟料皮带通廊。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olor w:val="auto"/>
          <w:sz w:val="24"/>
          <w:lang w:eastAsia="zh-CN"/>
        </w:rPr>
      </w:pPr>
      <w:r>
        <w:rPr>
          <w:rFonts w:hint="eastAsia" w:ascii="Times New Roman" w:hAnsi="Times New Roman" w:eastAsia="宋体" w:cs="Times New Roman"/>
          <w:color w:val="auto"/>
          <w:sz w:val="24"/>
          <w:lang w:val="en-US" w:eastAsia="zh-CN"/>
        </w:rPr>
        <w:t>（4）水泥包装、水泥粉磨、辊压机等工段产生</w:t>
      </w:r>
      <w:r>
        <w:rPr>
          <w:rFonts w:hint="eastAsia" w:ascii="Times New Roman" w:hAnsi="Times New Roman"/>
          <w:color w:val="auto"/>
          <w:sz w:val="24"/>
          <w:lang w:eastAsia="zh-CN"/>
        </w:rPr>
        <w:t>的粉尘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分别在辊压机、配料站、石膏库顶、石膏破碎、外进熟料提升机、外进熟料皮带1#、外进熟料皮带2#、石膏库底皮带、空气斜槽、熟料库底皮带、1#、2#水泥库顶、3#、4#水泥库顶、水泥出库提升机、双动力提升机、稳流仓、石子料仓、熟料库顶、包装机、包装调料提升、7#水泥库顶、装车皮带、球磨机、细粉成品2#库、水泥入库提升机、5</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、勾兑搅拌机、8</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到5</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提升机、10</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11</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到6</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提升机、8</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 9</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、11</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、石子上料口工段共安装34套布袋除尘器，废气经处理后通过排气筒排放。</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Times New Roman" w:hAnsi="Times New Roman"/>
          <w:b/>
          <w:color w:val="auto"/>
          <w:sz w:val="24"/>
        </w:rPr>
      </w:pPr>
      <w:r>
        <w:rPr>
          <w:rFonts w:ascii="Times New Roman" w:hAnsi="Times New Roman"/>
          <w:b/>
          <w:color w:val="auto"/>
          <w:sz w:val="24"/>
        </w:rPr>
        <w:t>2、水环境影响</w:t>
      </w:r>
    </w:p>
    <w:p>
      <w:pPr>
        <w:keepNext w:val="0"/>
        <w:keepLines w:val="0"/>
        <w:pageBreakBefore w:val="0"/>
        <w:widowControl w:val="0"/>
        <w:tabs>
          <w:tab w:val="left" w:pos="5670"/>
        </w:tabs>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auto"/>
          <w:sz w:val="24"/>
        </w:rPr>
      </w:pPr>
      <w:r>
        <w:rPr>
          <w:rFonts w:ascii="Times New Roman" w:hAnsi="Times New Roman"/>
          <w:color w:val="auto"/>
          <w:sz w:val="24"/>
        </w:rPr>
        <w:t>本项目污水的产生主要有</w:t>
      </w:r>
      <w:r>
        <w:rPr>
          <w:rFonts w:hint="eastAsia" w:ascii="Times New Roman" w:hAnsi="Times New Roman"/>
          <w:color w:val="auto"/>
          <w:sz w:val="24"/>
          <w:lang w:eastAsia="zh-CN"/>
        </w:rPr>
        <w:t>冷却系统排污水；运输车辆清洗废水；生活污水；初期雨水</w:t>
      </w:r>
      <w:r>
        <w:rPr>
          <w:rFonts w:ascii="Times New Roman" w:hAnsi="Times New Roman"/>
          <w:color w:val="auto"/>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color w:val="auto"/>
          <w:sz w:val="24"/>
        </w:rPr>
        <w:t>（1）</w:t>
      </w:r>
      <w:r>
        <w:rPr>
          <w:rFonts w:hint="eastAsia" w:ascii="Times New Roman" w:hAnsi="Times New Roman"/>
          <w:color w:val="auto"/>
          <w:sz w:val="24"/>
          <w:lang w:eastAsia="zh-CN"/>
        </w:rPr>
        <w:t>冷却系</w:t>
      </w:r>
      <w:r>
        <w:rPr>
          <w:rFonts w:hint="eastAsia" w:ascii="Times New Roman" w:hAnsi="Times New Roman" w:eastAsia="宋体" w:cs="Times New Roman"/>
          <w:bCs/>
          <w:color w:val="auto"/>
          <w:sz w:val="24"/>
          <w:szCs w:val="22"/>
          <w:lang w:val="en-US" w:eastAsia="zh-CN"/>
        </w:rPr>
        <w:t>统排污水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本项目生产用水主要</w:t>
      </w:r>
      <w:r>
        <w:rPr>
          <w:rFonts w:hint="eastAsia" w:ascii="Times New Roman" w:hAnsi="Times New Roman" w:eastAsia="宋体" w:cs="Times New Roman"/>
          <w:bCs/>
          <w:color w:val="auto"/>
          <w:sz w:val="24"/>
          <w:szCs w:val="22"/>
          <w:lang w:val="en-US" w:eastAsia="zh-CN"/>
        </w:rPr>
        <w:t>为磨机前后轴承</w:t>
      </w:r>
      <w:r>
        <w:rPr>
          <w:rFonts w:hint="default" w:ascii="Times New Roman" w:hAnsi="Times New Roman" w:eastAsia="宋体" w:cs="Times New Roman"/>
          <w:bCs/>
          <w:color w:val="auto"/>
          <w:sz w:val="24"/>
          <w:szCs w:val="22"/>
          <w:lang w:val="en-US" w:eastAsia="zh-CN"/>
        </w:rPr>
        <w:t>冷却用水，该部分水为循环水，</w:t>
      </w:r>
      <w:r>
        <w:rPr>
          <w:rFonts w:hint="eastAsia" w:ascii="Times New Roman" w:hAnsi="Times New Roman" w:eastAsia="宋体" w:cs="Times New Roman"/>
          <w:bCs/>
          <w:color w:val="auto"/>
          <w:sz w:val="24"/>
          <w:szCs w:val="22"/>
          <w:lang w:val="en-US" w:eastAsia="zh-CN"/>
        </w:rPr>
        <w:t>排污水量产生量少，</w:t>
      </w:r>
      <w:r>
        <w:rPr>
          <w:rFonts w:hint="default" w:ascii="Times New Roman" w:hAnsi="Times New Roman" w:eastAsia="宋体" w:cs="Times New Roman"/>
          <w:bCs/>
          <w:color w:val="auto"/>
          <w:sz w:val="24"/>
          <w:szCs w:val="22"/>
          <w:lang w:val="en-US" w:eastAsia="zh-CN"/>
        </w:rPr>
        <w:t>这部分水可用于厂区洒水抑尘，不外排。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（2）运输车辆清洗废水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本项目在厂区进出口处设置车辆冲洗区，</w:t>
      </w:r>
      <w:r>
        <w:rPr>
          <w:rFonts w:hint="eastAsia" w:ascii="Times New Roman" w:hAnsi="Times New Roman" w:eastAsia="宋体" w:cs="Times New Roman"/>
          <w:bCs/>
          <w:color w:val="auto"/>
          <w:sz w:val="24"/>
          <w:szCs w:val="22"/>
          <w:lang w:val="en-US" w:eastAsia="zh-CN"/>
        </w:rPr>
        <w:t>洗车平台有效尺寸为20m×3.8m，配建一座三级沉淀池+一座清水池，每级沉淀池长4m，宽3米，深1.5m，清水池长12m，宽1.3m，深1.5m。运输车辆在冲洗时，洗车废水经排水沟进入收集池，再经溢流口进入沉淀池，沉淀池的上层清水经溢流口流入清水池循环利用，不外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（3）初期雨水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厂区设初期雨水收集池，总容积300m</w:t>
      </w:r>
      <w:r>
        <w:rPr>
          <w:rFonts w:hint="eastAsia" w:ascii="Times New Roman" w:hAnsi="Times New Roman" w:eastAsia="宋体" w:cs="Times New Roman"/>
          <w:bCs/>
          <w:color w:val="auto"/>
          <w:sz w:val="24"/>
          <w:szCs w:val="22"/>
          <w:vertAlign w:val="superscript"/>
          <w:lang w:val="en-US" w:eastAsia="zh-CN"/>
        </w:rPr>
        <w:t>3</w:t>
      </w:r>
      <w:r>
        <w:rPr>
          <w:rFonts w:hint="eastAsia" w:ascii="Times New Roman" w:hAnsi="Times New Roman" w:eastAsia="宋体" w:cs="Times New Roman"/>
          <w:bCs/>
          <w:color w:val="auto"/>
          <w:sz w:val="24"/>
          <w:szCs w:val="22"/>
          <w:lang w:val="en-US" w:eastAsia="zh-CN"/>
        </w:rPr>
        <w:t>。初期雨水经导流渠进入初期雨水收集池，在初期雨水收集池及外排口设置闸板阀。当遇雨水天气，通过控制闸板阀门收集厂区污染物含量较高的初期雨水，初期雨水经收集沉淀后用于厂区洒水绿化，后期清洁雨水由排水渠排出厂区。</w:t>
      </w:r>
    </w:p>
    <w:p>
      <w:pPr>
        <w:keepNext w:val="0"/>
        <w:keepLines w:val="0"/>
        <w:pageBreakBefore w:val="0"/>
        <w:widowControl w:val="0"/>
        <w:tabs>
          <w:tab w:val="left" w:pos="5670"/>
        </w:tabs>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auto"/>
          <w:sz w:val="24"/>
        </w:rPr>
      </w:pPr>
      <w:r>
        <w:rPr>
          <w:rFonts w:hint="eastAsia" w:ascii="Times New Roman" w:hAnsi="Times New Roman"/>
          <w:color w:val="auto"/>
          <w:sz w:val="24"/>
        </w:rPr>
        <w:t>（</w:t>
      </w:r>
      <w:r>
        <w:rPr>
          <w:rFonts w:hint="eastAsia" w:ascii="Times New Roman" w:hAnsi="Times New Roman"/>
          <w:color w:val="auto"/>
          <w:sz w:val="24"/>
          <w:lang w:val="en-US" w:eastAsia="zh-CN"/>
        </w:rPr>
        <w:t>4</w:t>
      </w:r>
      <w:r>
        <w:rPr>
          <w:rFonts w:hint="eastAsia" w:ascii="Times New Roman" w:hAnsi="Times New Roman"/>
          <w:color w:val="auto"/>
          <w:sz w:val="24"/>
        </w:rPr>
        <w:t>）</w:t>
      </w:r>
      <w:r>
        <w:rPr>
          <w:rFonts w:ascii="Times New Roman" w:hAnsi="Times New Roman"/>
          <w:color w:val="auto"/>
          <w:sz w:val="24"/>
        </w:rPr>
        <w:t>生活污水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生活污水废水产生量约为2.8m</w:t>
      </w:r>
      <w:r>
        <w:rPr>
          <w:rFonts w:hint="eastAsia" w:ascii="Times New Roman" w:hAnsi="Times New Roman" w:eastAsia="宋体" w:cs="Times New Roman"/>
          <w:bCs/>
          <w:color w:val="auto"/>
          <w:sz w:val="24"/>
          <w:szCs w:val="22"/>
          <w:vertAlign w:val="superscript"/>
          <w:lang w:val="en-US" w:eastAsia="zh-CN"/>
        </w:rPr>
        <w:t>3</w:t>
      </w:r>
      <w:r>
        <w:rPr>
          <w:rFonts w:hint="eastAsia" w:ascii="Times New Roman" w:hAnsi="Times New Roman" w:eastAsia="宋体" w:cs="Times New Roman"/>
          <w:bCs/>
          <w:color w:val="auto"/>
          <w:sz w:val="24"/>
          <w:szCs w:val="22"/>
          <w:lang w:val="en-US" w:eastAsia="zh-CN"/>
        </w:rPr>
        <w:t xml:space="preserve"> /d。生活污水经隔油池预处理后排至县污水管网，随城区居民生活污水一并汇入中阳县玉洁城市污水处理有限公司处理。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auto"/>
          <w:sz w:val="24"/>
        </w:rPr>
      </w:pPr>
      <w:r>
        <w:rPr>
          <w:rFonts w:hint="eastAsia" w:ascii="Times New Roman" w:hAnsi="Times New Roman" w:eastAsia="宋体" w:cs="Times New Roman"/>
          <w:bCs/>
          <w:color w:val="auto"/>
          <w:sz w:val="24"/>
          <w:szCs w:val="22"/>
          <w:lang w:val="en-US" w:eastAsia="zh-CN"/>
        </w:rPr>
        <w:t>通过采取上述治理措施后，本项目可以实现生产、生活污水的零</w:t>
      </w:r>
      <w:r>
        <w:rPr>
          <w:rFonts w:ascii="Times New Roman" w:hAnsi="Times New Roman"/>
          <w:color w:val="auto"/>
          <w:sz w:val="24"/>
        </w:rPr>
        <w:t>排放。</w:t>
      </w:r>
    </w:p>
    <w:p>
      <w:pPr>
        <w:keepNext w:val="0"/>
        <w:keepLines w:val="0"/>
        <w:pageBreakBefore w:val="0"/>
        <w:widowControl w:val="0"/>
        <w:kinsoku/>
        <w:wordWrap/>
        <w:overflowPunct/>
        <w:topLinePunct w:val="0"/>
        <w:autoSpaceDE/>
        <w:autoSpaceDN/>
        <w:bidi w:val="0"/>
        <w:adjustRightInd/>
        <w:snapToGrid/>
        <w:spacing w:before="120" w:beforeLines="50" w:line="500" w:lineRule="exact"/>
        <w:ind w:firstLine="482" w:firstLineChars="200"/>
        <w:textAlignment w:val="auto"/>
        <w:rPr>
          <w:rFonts w:ascii="Times New Roman" w:hAnsi="Times New Roman"/>
          <w:b/>
          <w:color w:val="auto"/>
          <w:sz w:val="24"/>
        </w:rPr>
      </w:pPr>
      <w:r>
        <w:rPr>
          <w:rFonts w:ascii="Times New Roman" w:hAnsi="Times New Roman"/>
          <w:b/>
          <w:color w:val="auto"/>
          <w:sz w:val="24"/>
        </w:rPr>
        <w:t>3、固体废物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本工程产生的固体废物主要为除尘灰、洗车废水沉淀池底泥等一般固体废物和废机油、</w:t>
      </w:r>
      <w:r>
        <w:rPr>
          <w:rFonts w:hint="eastAsia" w:ascii="Times New Roman" w:hAnsi="Times New Roman" w:eastAsia="宋体" w:cs="Times New Roman"/>
          <w:color w:val="auto"/>
          <w:sz w:val="24"/>
          <w:lang w:eastAsia="zh-CN"/>
        </w:rPr>
        <w:t>废油桶</w:t>
      </w:r>
      <w:r>
        <w:rPr>
          <w:rFonts w:hint="default" w:ascii="Times New Roman" w:hAnsi="Times New Roman" w:eastAsia="宋体" w:cs="Times New Roman"/>
          <w:color w:val="auto"/>
          <w:sz w:val="24"/>
        </w:rPr>
        <w:t>危险废物，另外还有职工生活垃圾。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除尘灰</w:t>
      </w:r>
      <w:r>
        <w:rPr>
          <w:rFonts w:hint="default" w:ascii="Times New Roman" w:hAnsi="Times New Roman" w:eastAsia="宋体" w:cs="Times New Roman"/>
          <w:color w:val="auto"/>
          <w:sz w:val="24"/>
        </w:rPr>
        <w:t>经收集后全部回用于生产工序。洗车沉淀池底泥大部分为原料，收集后可直接作为原料用于生产工序。</w:t>
      </w:r>
      <w:r>
        <w:rPr>
          <w:rFonts w:hint="eastAsia" w:ascii="Times New Roman" w:hAnsi="Times New Roman" w:eastAsia="宋体" w:cs="Times New Roman"/>
          <w:color w:val="auto"/>
          <w:sz w:val="24"/>
          <w:lang w:eastAsia="zh-CN"/>
        </w:rPr>
        <w:t>生活垃圾厂区设密闭垃圾桶，收集后统一处理</w:t>
      </w:r>
      <w:r>
        <w:rPr>
          <w:rFonts w:hint="eastAsia"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本项目</w:t>
      </w:r>
      <w:r>
        <w:rPr>
          <w:rFonts w:hint="eastAsia" w:ascii="Times New Roman" w:hAnsi="Times New Roman" w:eastAsia="宋体" w:cs="Times New Roman"/>
          <w:color w:val="auto"/>
          <w:sz w:val="24"/>
        </w:rPr>
        <w:t>的危险废物主要是废机油及废</w:t>
      </w:r>
      <w:r>
        <w:rPr>
          <w:rFonts w:hint="eastAsia" w:ascii="Times New Roman" w:hAnsi="Times New Roman" w:eastAsia="宋体" w:cs="Times New Roman"/>
          <w:color w:val="auto"/>
          <w:sz w:val="24"/>
          <w:lang w:eastAsia="zh-CN"/>
        </w:rPr>
        <w:t>油桶</w:t>
      </w:r>
      <w:r>
        <w:rPr>
          <w:rFonts w:hint="eastAsia" w:ascii="Times New Roman" w:hAnsi="Times New Roman" w:eastAsia="宋体" w:cs="Times New Roman"/>
          <w:color w:val="auto"/>
          <w:sz w:val="24"/>
        </w:rPr>
        <w:t>，</w:t>
      </w: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利用现有厂区</w:t>
      </w:r>
      <w:r>
        <w:rPr>
          <w:rFonts w:hint="default" w:ascii="Times New Roman" w:hAnsi="Times New Roman" w:eastAsia="宋体" w:cs="Times New Roman"/>
          <w:color w:val="auto"/>
          <w:sz w:val="24"/>
        </w:rPr>
        <w:t>危废暂存间</w:t>
      </w:r>
      <w:r>
        <w:rPr>
          <w:rFonts w:hint="eastAsia" w:ascii="Times New Roman" w:hAnsi="Times New Roman" w:eastAsia="宋体" w:cs="Times New Roman"/>
          <w:color w:val="auto"/>
          <w:sz w:val="24"/>
          <w:lang w:eastAsia="zh-CN"/>
        </w:rPr>
        <w:t>，占地面积</w:t>
      </w:r>
      <w:r>
        <w:rPr>
          <w:rFonts w:hint="default" w:ascii="Times New Roman" w:hAnsi="Times New Roman" w:eastAsia="宋体" w:cs="Times New Roman"/>
          <w:color w:val="auto"/>
          <w:sz w:val="24"/>
        </w:rPr>
        <w:t>为</w:t>
      </w:r>
      <w:r>
        <w:rPr>
          <w:rFonts w:hint="eastAsia" w:ascii="Times New Roman" w:hAnsi="Times New Roman" w:eastAsia="宋体" w:cs="Times New Roman"/>
          <w:color w:val="auto"/>
          <w:sz w:val="24"/>
          <w:lang w:val="en-US" w:eastAsia="zh-CN"/>
        </w:rPr>
        <w:t>20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2</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危险废物暂存间布置于厂区</w:t>
      </w:r>
      <w:r>
        <w:rPr>
          <w:rFonts w:hint="eastAsia" w:ascii="Times New Roman" w:hAnsi="Times New Roman" w:eastAsia="宋体" w:cs="Times New Roman"/>
          <w:color w:val="auto"/>
          <w:sz w:val="24"/>
          <w:lang w:eastAsia="zh-CN"/>
        </w:rPr>
        <w:t>中部</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石膏棚北侧，</w:t>
      </w:r>
      <w:r>
        <w:rPr>
          <w:rFonts w:hint="default" w:ascii="Times New Roman" w:hAnsi="Times New Roman" w:eastAsia="宋体" w:cs="Times New Roman"/>
          <w:color w:val="auto"/>
          <w:sz w:val="24"/>
        </w:rPr>
        <w:t>专门用于存放全厂产生的废矿物油和废油桶。项目产生的废矿物油和废油桶由专用车辆定期拉走集中处置。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原有厂区危废暂存间采取防风、防雨、防晒、防渗漏等措施，危废暂存间</w:t>
      </w:r>
      <w:r>
        <w:rPr>
          <w:rFonts w:hint="default" w:ascii="Times New Roman" w:hAnsi="Times New Roman" w:eastAsia="宋体" w:cs="Times New Roman"/>
          <w:color w:val="auto"/>
          <w:sz w:val="24"/>
        </w:rPr>
        <w:t>地面与裙脚</w:t>
      </w:r>
      <w:r>
        <w:rPr>
          <w:rFonts w:hint="eastAsia" w:ascii="Times New Roman" w:hAnsi="Times New Roman" w:eastAsia="宋体" w:cs="Times New Roman"/>
          <w:color w:val="auto"/>
          <w:sz w:val="24"/>
          <w:lang w:eastAsia="zh-CN"/>
        </w:rPr>
        <w:t>已进行硬化及防渗处理，</w:t>
      </w:r>
      <w:r>
        <w:rPr>
          <w:rFonts w:hint="default" w:ascii="Times New Roman" w:hAnsi="Times New Roman" w:eastAsia="宋体" w:cs="Times New Roman"/>
          <w:color w:val="auto"/>
          <w:sz w:val="24"/>
        </w:rPr>
        <w:t>防渗层为1米厚粘土层（渗透系数≤10</w:t>
      </w:r>
      <w:r>
        <w:rPr>
          <w:rFonts w:hint="default" w:ascii="Times New Roman" w:hAnsi="Times New Roman" w:eastAsia="宋体" w:cs="Times New Roman"/>
          <w:color w:val="auto"/>
          <w:sz w:val="24"/>
          <w:vertAlign w:val="superscript"/>
        </w:rPr>
        <w:t>-7</w:t>
      </w:r>
      <w:r>
        <w:rPr>
          <w:rFonts w:hint="default" w:ascii="Times New Roman" w:hAnsi="Times New Roman" w:eastAsia="宋体" w:cs="Times New Roman"/>
          <w:color w:val="auto"/>
          <w:sz w:val="24"/>
        </w:rPr>
        <w:t>cm/s），300mm厚C20混凝土</w:t>
      </w:r>
      <w:r>
        <w:rPr>
          <w:rFonts w:hint="eastAsia" w:ascii="Times New Roman" w:hAnsi="Times New Roman" w:eastAsia="宋体" w:cs="Times New Roman"/>
          <w:color w:val="auto"/>
          <w:sz w:val="24"/>
          <w:lang w:eastAsia="zh-CN"/>
        </w:rPr>
        <w:t>以及</w:t>
      </w:r>
      <w:r>
        <w:rPr>
          <w:rFonts w:hint="default" w:ascii="Times New Roman" w:hAnsi="Times New Roman" w:eastAsia="宋体" w:cs="Times New Roman"/>
          <w:color w:val="auto"/>
          <w:sz w:val="24"/>
        </w:rPr>
        <w:t>或2mm厚环氧漆层</w:t>
      </w:r>
      <w:r>
        <w:rPr>
          <w:rFonts w:hint="eastAsia" w:ascii="Times New Roman" w:hAnsi="Times New Roman" w:eastAsia="宋体" w:cs="Times New Roman"/>
          <w:color w:val="auto"/>
          <w:sz w:val="24"/>
          <w:lang w:eastAsia="zh-CN"/>
        </w:rPr>
        <w:t>，达到</w:t>
      </w:r>
      <w:r>
        <w:rPr>
          <w:rFonts w:hint="default" w:ascii="Times New Roman" w:hAnsi="Times New Roman" w:eastAsia="宋体" w:cs="Times New Roman"/>
          <w:color w:val="auto"/>
          <w:sz w:val="24"/>
        </w:rPr>
        <w:t>渗透系数≤10</w:t>
      </w:r>
      <w:r>
        <w:rPr>
          <w:rFonts w:hint="default" w:ascii="Times New Roman" w:hAnsi="Times New Roman" w:eastAsia="宋体" w:cs="Times New Roman"/>
          <w:color w:val="auto"/>
          <w:sz w:val="24"/>
          <w:vertAlign w:val="superscript"/>
        </w:rPr>
        <w:t>-10</w:t>
      </w:r>
      <w:r>
        <w:rPr>
          <w:rFonts w:hint="default" w:ascii="Times New Roman" w:hAnsi="Times New Roman" w:eastAsia="宋体" w:cs="Times New Roman"/>
          <w:color w:val="auto"/>
          <w:sz w:val="24"/>
        </w:rPr>
        <w:t>cm/s</w:t>
      </w:r>
      <w:r>
        <w:rPr>
          <w:rFonts w:hint="eastAsia" w:ascii="Times New Roman" w:hAnsi="Times New Roman" w:eastAsia="宋体" w:cs="Times New Roman"/>
          <w:color w:val="auto"/>
          <w:sz w:val="24"/>
          <w:lang w:eastAsia="zh-CN"/>
        </w:rPr>
        <w:t>，且地面表面无裂隙，危废</w:t>
      </w:r>
      <w:r>
        <w:rPr>
          <w:rFonts w:hint="eastAsia" w:ascii="Times New Roman" w:hAnsi="Times New Roman" w:eastAsia="宋体" w:cs="Times New Roman"/>
          <w:color w:val="auto"/>
          <w:sz w:val="24"/>
          <w:lang w:val="en-US" w:eastAsia="zh-CN"/>
        </w:rPr>
        <w:t>暂存间内配置了安全照明设施和观察窗口，地面设有</w:t>
      </w:r>
      <w:r>
        <w:rPr>
          <w:rFonts w:hint="default" w:ascii="Times New Roman" w:hAnsi="Times New Roman" w:eastAsia="宋体" w:cs="Times New Roman"/>
          <w:color w:val="auto"/>
          <w:sz w:val="24"/>
        </w:rPr>
        <w:t>设置导流槽、集液池</w:t>
      </w:r>
      <w:r>
        <w:rPr>
          <w:rFonts w:hint="eastAsia" w:ascii="Times New Roman" w:hAnsi="Times New Roman" w:eastAsia="宋体" w:cs="Times New Roman"/>
          <w:color w:val="auto"/>
          <w:sz w:val="24"/>
          <w:lang w:eastAsia="zh-CN"/>
        </w:rPr>
        <w:t>，由专人负责。危废暂存间外</w:t>
      </w:r>
      <w:r>
        <w:rPr>
          <w:rFonts w:hint="eastAsia" w:ascii="Times New Roman" w:hAnsi="Times New Roman" w:eastAsia="宋体" w:cs="Times New Roman"/>
          <w:color w:val="auto"/>
          <w:sz w:val="24"/>
          <w:lang w:val="en-US" w:eastAsia="zh-CN"/>
        </w:rPr>
        <w:t>设有</w:t>
      </w:r>
      <w:r>
        <w:rPr>
          <w:rFonts w:hint="default" w:ascii="Times New Roman" w:hAnsi="Times New Roman" w:eastAsia="宋体" w:cs="Times New Roman"/>
          <w:color w:val="auto"/>
          <w:sz w:val="24"/>
        </w:rPr>
        <w:t>收集装置标识</w:t>
      </w:r>
      <w:r>
        <w:rPr>
          <w:rFonts w:hint="eastAsia" w:ascii="Times New Roman" w:hAnsi="Times New Roman" w:eastAsia="宋体" w:cs="Times New Roman"/>
          <w:color w:val="auto"/>
          <w:sz w:val="24"/>
          <w:lang w:eastAsia="zh-CN"/>
        </w:rPr>
        <w:t>。因此原有厂区危废暂存间可以满足本项目要求。</w:t>
      </w:r>
      <w:r>
        <w:rPr>
          <w:rFonts w:hint="eastAsia" w:ascii="Times New Roman" w:hAnsi="Times New Roman" w:eastAsia="宋体" w:cs="Times New Roman"/>
          <w:color w:val="auto"/>
          <w:sz w:val="24"/>
        </w:rPr>
        <w:t>固体废物可以做到合规处置。</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Times New Roman" w:hAnsi="Times New Roman"/>
          <w:b/>
          <w:color w:val="auto"/>
          <w:sz w:val="24"/>
        </w:rPr>
      </w:pPr>
      <w:r>
        <w:rPr>
          <w:rFonts w:ascii="Times New Roman" w:hAnsi="Times New Roman"/>
          <w:b/>
          <w:color w:val="auto"/>
          <w:sz w:val="24"/>
        </w:rPr>
        <w:t>4、声环境影响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lang w:eastAsia="zh-CN"/>
        </w:rPr>
      </w:pPr>
      <w:r>
        <w:rPr>
          <w:rFonts w:ascii="Times New Roman" w:hAnsi="Times New Roman"/>
          <w:color w:val="auto"/>
          <w:sz w:val="24"/>
        </w:rPr>
        <w:t>本工程主</w:t>
      </w:r>
      <w:r>
        <w:rPr>
          <w:rFonts w:hint="eastAsia" w:ascii="Times New Roman" w:hAnsi="Times New Roman" w:eastAsia="宋体" w:cs="Times New Roman"/>
          <w:color w:val="auto"/>
          <w:sz w:val="24"/>
          <w:lang w:eastAsia="zh-CN"/>
        </w:rPr>
        <w:t>要噪声源为</w:t>
      </w:r>
      <w:r>
        <w:rPr>
          <w:rFonts w:hint="default" w:ascii="Times New Roman" w:hAnsi="Times New Roman" w:eastAsia="宋体" w:cs="Times New Roman"/>
          <w:color w:val="auto"/>
          <w:sz w:val="24"/>
          <w:lang w:eastAsia="zh-CN"/>
        </w:rPr>
        <w:t>破碎机、</w:t>
      </w:r>
      <w:r>
        <w:rPr>
          <w:rFonts w:hint="eastAsia" w:ascii="Times New Roman" w:hAnsi="Times New Roman" w:eastAsia="宋体" w:cs="Times New Roman"/>
          <w:color w:val="auto"/>
          <w:sz w:val="24"/>
          <w:lang w:eastAsia="zh-CN"/>
        </w:rPr>
        <w:t>搅拌机、</w:t>
      </w:r>
      <w:r>
        <w:rPr>
          <w:rFonts w:hint="default" w:ascii="Times New Roman" w:hAnsi="Times New Roman" w:eastAsia="宋体" w:cs="Times New Roman"/>
          <w:color w:val="auto"/>
          <w:sz w:val="24"/>
          <w:lang w:eastAsia="zh-CN"/>
        </w:rPr>
        <w:t>磨机、风机、空压机、包装机及运输车辆等</w:t>
      </w:r>
      <w:r>
        <w:rPr>
          <w:rFonts w:hint="eastAsia" w:ascii="Times New Roman" w:hAnsi="Times New Roman" w:eastAsia="宋体" w:cs="Times New Roman"/>
          <w:color w:val="auto"/>
          <w:sz w:val="24"/>
          <w:lang w:eastAsia="zh-CN"/>
        </w:rPr>
        <w:t>，噪声污染的控制主要从以下几个方面进行。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40" w:firstLineChars="225"/>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选取低噪声设备；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40" w:firstLineChars="225"/>
        <w:textAlignment w:val="auto"/>
        <w:rPr>
          <w:rFonts w:hint="eastAsia" w:ascii="Times New Roman" w:hAnsi="Times New Roman" w:eastAsia="宋体" w:cs="Times New Roman"/>
          <w:color w:val="000000"/>
          <w:sz w:val="24"/>
          <w:lang w:eastAsia="zh-CN"/>
        </w:rPr>
      </w:pPr>
      <w:r>
        <w:rPr>
          <w:rFonts w:hint="default" w:ascii="Times New Roman" w:hAnsi="Times New Roman" w:eastAsia="宋体" w:cs="Times New Roman"/>
          <w:color w:val="000000"/>
          <w:sz w:val="24"/>
        </w:rPr>
        <w:t>对风机、空压机等空气动力性设备安装消音器</w:t>
      </w:r>
      <w:r>
        <w:rPr>
          <w:rFonts w:hint="eastAsia" w:ascii="Times New Roman" w:hAnsi="Times New Roman" w:eastAsia="宋体" w:cs="Times New Roman"/>
          <w:color w:val="000000"/>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40" w:firstLineChars="225"/>
        <w:textAlignment w:val="auto"/>
        <w:rPr>
          <w:rFonts w:hint="eastAsia" w:ascii="Times New Roman" w:hAnsi="Times New Roman"/>
          <w:color w:val="auto"/>
          <w:sz w:val="24"/>
          <w:lang w:eastAsia="zh-CN"/>
        </w:rPr>
      </w:pPr>
      <w:r>
        <w:rPr>
          <w:rFonts w:hint="eastAsia" w:ascii="Times New Roman" w:hAnsi="Times New Roman"/>
          <w:color w:val="000000"/>
          <w:sz w:val="24"/>
          <w:lang w:eastAsia="zh-CN"/>
        </w:rPr>
        <w:t>破碎机、辊压机、磨机、搅拌机、包装、散装安装在</w:t>
      </w:r>
      <w:r>
        <w:rPr>
          <w:rFonts w:hint="default" w:ascii="Times New Roman" w:hAnsi="Times New Roman" w:cs="Times New Roman"/>
          <w:color w:val="000000"/>
          <w:sz w:val="24"/>
        </w:rPr>
        <w:t>封闭在车间内，以降低噪声源声压级</w:t>
      </w:r>
      <w:r>
        <w:rPr>
          <w:rFonts w:hint="eastAsia" w:ascii="Times New Roman" w:hAnsi="Times New Roman" w:cs="Times New Roman"/>
          <w:color w:val="000000"/>
          <w:sz w:val="24"/>
          <w:lang w:eastAsia="zh-CN"/>
        </w:rPr>
        <w:t>；</w:t>
      </w:r>
      <w:r>
        <w:rPr>
          <w:rFonts w:hint="eastAsia" w:ascii="Times New Roman" w:hAnsi="Times New Roman"/>
          <w:color w:val="auto"/>
          <w:sz w:val="24"/>
          <w:lang w:eastAsia="zh-CN"/>
        </w:rPr>
        <w:t>运输对村庄的影响主要为噪声、粉尘，评价要求采取的措施为运输车辆经过村庄时减速行驶、车辆搭盖篷布、夜间限制鸣笛。对村庄的影响可以降到最低。</w:t>
      </w:r>
    </w:p>
    <w:p>
      <w:pPr>
        <w:widowControl/>
        <w:shd w:val="clear" w:color="auto" w:fill="FFFFFF"/>
        <w:spacing w:line="560" w:lineRule="exact"/>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三、联系人及联系方式：</w:t>
      </w:r>
      <w:bookmarkStart w:id="0" w:name="_GoBack"/>
      <w:bookmarkEnd w:id="0"/>
    </w:p>
    <w:p>
      <w:pPr>
        <w:widowControl/>
        <w:shd w:val="clear" w:color="auto" w:fill="FFFFFF"/>
        <w:spacing w:line="560" w:lineRule="exact"/>
        <w:jc w:val="left"/>
        <w:rPr>
          <w:rFonts w:hint="default" w:ascii="Times New Roman" w:hAnsi="Times New Roman" w:cs="Times New Roman" w:eastAsiaTheme="minorEastAsia"/>
          <w:b/>
          <w:bCs/>
          <w:color w:val="auto"/>
          <w:kern w:val="0"/>
          <w:sz w:val="24"/>
          <w:szCs w:val="24"/>
          <w:lang w:val="en-US" w:eastAsia="zh-CN"/>
        </w:rPr>
      </w:pPr>
      <w:r>
        <w:rPr>
          <w:rFonts w:hint="eastAsia" w:ascii="Times New Roman" w:hAnsi="Times New Roman" w:cs="Times New Roman"/>
          <w:b/>
          <w:bCs/>
          <w:color w:val="auto"/>
          <w:kern w:val="0"/>
          <w:sz w:val="24"/>
          <w:szCs w:val="24"/>
        </w:rPr>
        <w:t>联系人：</w:t>
      </w:r>
      <w:r>
        <w:rPr>
          <w:rFonts w:hint="eastAsia" w:ascii="Times New Roman" w:hAnsi="Times New Roman" w:cs="Times New Roman"/>
          <w:b/>
          <w:bCs/>
          <w:color w:val="auto"/>
          <w:kern w:val="0"/>
          <w:sz w:val="24"/>
          <w:szCs w:val="24"/>
          <w:lang w:val="en-US" w:eastAsia="zh-CN"/>
        </w:rPr>
        <w:t>姚旭昇</w:t>
      </w:r>
    </w:p>
    <w:p>
      <w:pPr>
        <w:widowControl/>
        <w:shd w:val="clear" w:color="auto" w:fill="FFFFFF"/>
        <w:spacing w:line="560" w:lineRule="exact"/>
        <w:jc w:val="left"/>
        <w:rPr>
          <w:rFonts w:hint="default" w:ascii="Times New Roman" w:hAnsi="Times New Roman" w:cs="Times New Roman" w:eastAsiaTheme="minorEastAsia"/>
          <w:b/>
          <w:bCs/>
          <w:color w:val="auto"/>
          <w:kern w:val="0"/>
          <w:sz w:val="24"/>
          <w:szCs w:val="24"/>
          <w:lang w:val="en-US" w:eastAsia="zh-CN"/>
        </w:rPr>
      </w:pPr>
      <w:r>
        <w:rPr>
          <w:rFonts w:hint="eastAsia" w:ascii="Times New Roman" w:hAnsi="Times New Roman" w:cs="Times New Roman"/>
          <w:b/>
          <w:bCs/>
          <w:color w:val="auto"/>
          <w:kern w:val="0"/>
          <w:sz w:val="24"/>
          <w:szCs w:val="24"/>
        </w:rPr>
        <w:t>联系方式：</w:t>
      </w:r>
      <w:r>
        <w:rPr>
          <w:rFonts w:hint="eastAsia" w:ascii="Times New Roman" w:hAnsi="Times New Roman" w:cs="Times New Roman"/>
          <w:b/>
          <w:bCs/>
          <w:color w:val="auto"/>
          <w:kern w:val="0"/>
          <w:sz w:val="24"/>
          <w:szCs w:val="24"/>
          <w:lang w:val="en-US" w:eastAsia="zh-CN"/>
        </w:rPr>
        <w:t>15035349101</w:t>
      </w:r>
    </w:p>
    <w:p>
      <w:pPr>
        <w:spacing w:line="560" w:lineRule="exact"/>
        <w:rPr>
          <w:rFonts w:ascii="Times New Roman" w:hAnsi="Times New Roman" w:cs="Times New Roman"/>
          <w:highlight w:val="yellow"/>
        </w:rPr>
      </w:pPr>
    </w:p>
    <w:p>
      <w:pPr>
        <w:spacing w:line="560" w:lineRule="exact"/>
        <w:jc w:val="center"/>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 xml:space="preserve">                              中阳县桃园水泥有限责任公司</w:t>
      </w:r>
    </w:p>
    <w:p>
      <w:pPr>
        <w:spacing w:line="560" w:lineRule="exact"/>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val="en-US" w:eastAsia="zh-CN"/>
        </w:rPr>
        <w:t xml:space="preserve">                                 </w:t>
      </w:r>
      <w:r>
        <w:rPr>
          <w:rFonts w:ascii="Times New Roman" w:hAnsi="Times New Roman" w:eastAsia="宋体" w:cs="Times New Roman"/>
          <w:b/>
          <w:bCs/>
          <w:sz w:val="28"/>
          <w:szCs w:val="28"/>
        </w:rPr>
        <w:t>202</w:t>
      </w:r>
      <w:r>
        <w:rPr>
          <w:rFonts w:hint="eastAsia" w:ascii="Times New Roman" w:hAnsi="Times New Roman" w:eastAsia="宋体" w:cs="Times New Roman"/>
          <w:b/>
          <w:bCs/>
          <w:sz w:val="28"/>
          <w:szCs w:val="28"/>
          <w:lang w:val="en-US" w:eastAsia="zh-CN"/>
        </w:rPr>
        <w:t>3</w:t>
      </w:r>
      <w:r>
        <w:rPr>
          <w:rFonts w:ascii="Times New Roman" w:hAnsi="Times New Roman" w:eastAsia="宋体" w:cs="Times New Roman"/>
          <w:b/>
          <w:bCs/>
          <w:sz w:val="28"/>
          <w:szCs w:val="28"/>
        </w:rPr>
        <w:t>年</w:t>
      </w:r>
      <w:r>
        <w:rPr>
          <w:rFonts w:hint="eastAsia" w:ascii="Times New Roman" w:hAnsi="Times New Roman" w:eastAsia="宋体" w:cs="Times New Roman"/>
          <w:b/>
          <w:bCs/>
          <w:sz w:val="28"/>
          <w:szCs w:val="28"/>
          <w:lang w:val="en-US" w:eastAsia="zh-CN"/>
        </w:rPr>
        <w:t>07</w:t>
      </w:r>
      <w:r>
        <w:rPr>
          <w:rFonts w:ascii="Times New Roman" w:hAnsi="Times New Roman" w:eastAsia="宋体" w:cs="Times New Roman"/>
          <w:b/>
          <w:bCs/>
          <w:sz w:val="28"/>
          <w:szCs w:val="28"/>
        </w:rPr>
        <w:t>月</w:t>
      </w:r>
      <w:r>
        <w:rPr>
          <w:rFonts w:hint="eastAsia" w:ascii="Times New Roman" w:hAnsi="Times New Roman" w:eastAsia="宋体" w:cs="Times New Roman"/>
          <w:b/>
          <w:bCs/>
          <w:sz w:val="28"/>
          <w:szCs w:val="28"/>
        </w:rPr>
        <w:t>2</w:t>
      </w:r>
      <w:r>
        <w:rPr>
          <w:rFonts w:hint="eastAsia" w:ascii="Times New Roman" w:hAnsi="Times New Roman" w:eastAsia="宋体" w:cs="Times New Roman"/>
          <w:b/>
          <w:bCs/>
          <w:sz w:val="28"/>
          <w:szCs w:val="28"/>
          <w:lang w:val="en-US" w:eastAsia="zh-CN"/>
        </w:rPr>
        <w:t>5</w:t>
      </w:r>
      <w:r>
        <w:rPr>
          <w:rFonts w:ascii="Times New Roman" w:hAnsi="Times New Roman" w:eastAsia="宋体" w:cs="Times New Roman"/>
          <w:b/>
          <w:bCs/>
          <w:sz w:val="28"/>
          <w:szCs w:val="28"/>
        </w:rPr>
        <w:t>日</w:t>
      </w:r>
    </w:p>
    <w:p>
      <w:pPr>
        <w:widowControl/>
        <w:shd w:val="clear" w:color="auto" w:fill="FFFFFF"/>
        <w:jc w:val="both"/>
        <w:rPr>
          <w:rFonts w:ascii="Times New Roman" w:hAnsi="Times New Roman" w:eastAsia="宋体" w:cs="Times New Roman"/>
          <w:b/>
          <w:bCs/>
          <w:kern w:val="0"/>
          <w:sz w:val="27"/>
          <w:szCs w:val="27"/>
        </w:rPr>
      </w:pPr>
    </w:p>
    <w:p>
      <w:pPr>
        <w:widowControl/>
        <w:shd w:val="clear" w:color="auto" w:fill="FFFFFF"/>
        <w:jc w:val="center"/>
        <w:rPr>
          <w:rFonts w:ascii="Times New Roman" w:hAnsi="Times New Roman" w:eastAsia="宋体" w:cs="Times New Roman"/>
          <w:b/>
          <w:bCs/>
          <w:kern w:val="0"/>
          <w:sz w:val="27"/>
          <w:szCs w:val="27"/>
        </w:rPr>
      </w:pP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49EC9"/>
    <w:multiLevelType w:val="singleLevel"/>
    <w:tmpl w:val="73249E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OWUzOTBjMjI5NjRhNWE4MTgxN2NmMjgxOWRiMTQifQ=="/>
  </w:docVars>
  <w:rsids>
    <w:rsidRoot w:val="006B652A"/>
    <w:rsid w:val="00012C39"/>
    <w:rsid w:val="00071415"/>
    <w:rsid w:val="0007359A"/>
    <w:rsid w:val="000E58EC"/>
    <w:rsid w:val="001233A3"/>
    <w:rsid w:val="001D5C4C"/>
    <w:rsid w:val="0020451F"/>
    <w:rsid w:val="00205921"/>
    <w:rsid w:val="00224442"/>
    <w:rsid w:val="00274972"/>
    <w:rsid w:val="002A4935"/>
    <w:rsid w:val="002A6BBB"/>
    <w:rsid w:val="002C7535"/>
    <w:rsid w:val="003146DF"/>
    <w:rsid w:val="00317FAF"/>
    <w:rsid w:val="00345388"/>
    <w:rsid w:val="00350365"/>
    <w:rsid w:val="003732B4"/>
    <w:rsid w:val="00383343"/>
    <w:rsid w:val="00397621"/>
    <w:rsid w:val="003C60D9"/>
    <w:rsid w:val="004404CD"/>
    <w:rsid w:val="00481218"/>
    <w:rsid w:val="004B3946"/>
    <w:rsid w:val="004B6D03"/>
    <w:rsid w:val="0051178D"/>
    <w:rsid w:val="00536425"/>
    <w:rsid w:val="00542656"/>
    <w:rsid w:val="005E50BE"/>
    <w:rsid w:val="005F23DA"/>
    <w:rsid w:val="006B652A"/>
    <w:rsid w:val="00747E68"/>
    <w:rsid w:val="00754D28"/>
    <w:rsid w:val="00771295"/>
    <w:rsid w:val="0078501B"/>
    <w:rsid w:val="007B7D14"/>
    <w:rsid w:val="007E7926"/>
    <w:rsid w:val="00806925"/>
    <w:rsid w:val="008C3E00"/>
    <w:rsid w:val="00945843"/>
    <w:rsid w:val="009505A0"/>
    <w:rsid w:val="009A18A2"/>
    <w:rsid w:val="009A560E"/>
    <w:rsid w:val="009F7B19"/>
    <w:rsid w:val="00A47D5C"/>
    <w:rsid w:val="00A551BB"/>
    <w:rsid w:val="00A759A7"/>
    <w:rsid w:val="00AA3030"/>
    <w:rsid w:val="00AC5863"/>
    <w:rsid w:val="00B60AE5"/>
    <w:rsid w:val="00B70FAE"/>
    <w:rsid w:val="00B73606"/>
    <w:rsid w:val="00B9079F"/>
    <w:rsid w:val="00B95813"/>
    <w:rsid w:val="00CA3A99"/>
    <w:rsid w:val="00CC0D54"/>
    <w:rsid w:val="00D417DC"/>
    <w:rsid w:val="00D525A9"/>
    <w:rsid w:val="00DF2B4D"/>
    <w:rsid w:val="00DF52DD"/>
    <w:rsid w:val="00E739BB"/>
    <w:rsid w:val="00EB710E"/>
    <w:rsid w:val="00F00C1A"/>
    <w:rsid w:val="00F0264D"/>
    <w:rsid w:val="00F73C25"/>
    <w:rsid w:val="00FB415B"/>
    <w:rsid w:val="058F662A"/>
    <w:rsid w:val="06314889"/>
    <w:rsid w:val="0CDF3626"/>
    <w:rsid w:val="199B5A4B"/>
    <w:rsid w:val="21590795"/>
    <w:rsid w:val="223E5EFA"/>
    <w:rsid w:val="25F21621"/>
    <w:rsid w:val="27E70203"/>
    <w:rsid w:val="283C42E9"/>
    <w:rsid w:val="2E6B183A"/>
    <w:rsid w:val="329341EF"/>
    <w:rsid w:val="334101B1"/>
    <w:rsid w:val="34F62B5B"/>
    <w:rsid w:val="388E7A56"/>
    <w:rsid w:val="3C3A0ACE"/>
    <w:rsid w:val="3C540E49"/>
    <w:rsid w:val="402A1C70"/>
    <w:rsid w:val="41F96475"/>
    <w:rsid w:val="53C623E7"/>
    <w:rsid w:val="5E70596D"/>
    <w:rsid w:val="66913470"/>
    <w:rsid w:val="693A2A20"/>
    <w:rsid w:val="6AC241B3"/>
    <w:rsid w:val="6E231B90"/>
    <w:rsid w:val="70711ABA"/>
    <w:rsid w:val="7B414445"/>
    <w:rsid w:val="7C9A4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表格文字"/>
    <w:basedOn w:val="4"/>
    <w:next w:val="1"/>
    <w:uiPriority w:val="0"/>
    <w:pPr>
      <w:jc w:val="center"/>
    </w:pPr>
    <w:rPr>
      <w:rFonts w:hAnsi="宋体"/>
      <w:szCs w:val="21"/>
    </w:rPr>
  </w:style>
  <w:style w:type="paragraph" w:styleId="4">
    <w:name w:val="Normal Indent"/>
    <w:basedOn w:val="1"/>
    <w:qFormat/>
    <w:uiPriority w:val="0"/>
    <w:pPr>
      <w:ind w:firstLine="420" w:firstLineChars="200"/>
    </w:pPr>
    <w:rPr>
      <w:rFonts w:ascii="宋体" w:hAnsi="宋体"/>
      <w:sz w:val="28"/>
      <w:szCs w:val="24"/>
    </w:rPr>
  </w:style>
  <w:style w:type="paragraph" w:styleId="6">
    <w:name w:val="Body Text"/>
    <w:basedOn w:val="1"/>
    <w:qFormat/>
    <w:uiPriority w:val="0"/>
    <w:pPr>
      <w:jc w:val="center"/>
    </w:pPr>
    <w:rPr>
      <w:rFonts w:ascii="宋体" w:hAnsi="宋体"/>
    </w:rPr>
  </w:style>
  <w:style w:type="paragraph" w:styleId="7">
    <w:name w:val="Body Text Indent"/>
    <w:basedOn w:val="1"/>
    <w:qFormat/>
    <w:uiPriority w:val="0"/>
    <w:pPr>
      <w:spacing w:line="300" w:lineRule="exact"/>
      <w:ind w:firstLine="538"/>
    </w:pPr>
    <w:rPr>
      <w:rFonts w:ascii="宋体" w:hAnsi="Times New Roman" w:eastAsia="宋体" w:cs="Times New Roman"/>
      <w:sz w:val="24"/>
      <w:szCs w:val="24"/>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next w:val="1"/>
    <w:unhideWhenUsed/>
    <w:qFormat/>
    <w:uiPriority w:val="99"/>
    <w:pPr>
      <w:ind w:firstLine="420"/>
    </w:pPr>
  </w:style>
  <w:style w:type="character" w:styleId="13">
    <w:name w:val="Strong"/>
    <w:basedOn w:val="12"/>
    <w:qFormat/>
    <w:uiPriority w:val="22"/>
    <w:rPr>
      <w:b/>
      <w:bCs/>
    </w:rPr>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99"/>
    <w:rPr>
      <w:sz w:val="18"/>
      <w:szCs w:val="18"/>
    </w:rPr>
  </w:style>
  <w:style w:type="paragraph" w:customStyle="1" w:styleId="16">
    <w:name w:val="报告书正文"/>
    <w:basedOn w:val="1"/>
    <w:qFormat/>
    <w:uiPriority w:val="0"/>
    <w:pPr>
      <w:spacing w:line="300" w:lineRule="auto"/>
      <w:ind w:firstLine="200" w:firstLineChars="200"/>
    </w:pPr>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1696</Words>
  <Characters>1841</Characters>
  <Lines>10</Lines>
  <Paragraphs>3</Paragraphs>
  <TotalTime>1</TotalTime>
  <ScaleCrop>false</ScaleCrop>
  <LinksUpToDate>false</LinksUpToDate>
  <CharactersWithSpaces>1904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2019-11-13T03:27:00Z</dcterms:created>
  <dc:creator>User</dc:creator>
  <cp:lastModifiedBy>Lenovo</cp:lastModifiedBy>
  <dcterms:modified xsi:type="dcterms:W3CDTF">2023-09-22T01:07:43Z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77390C2112D84671A9F4370924F3F18C_13</vt:lpwstr>
  </property>
</Properties>
</file>